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4C" w:rsidRPr="00465C2E" w:rsidRDefault="004F534C" w:rsidP="0061721D">
      <w:pPr>
        <w:spacing w:beforeLines="50" w:afterLines="50"/>
        <w:jc w:val="center"/>
        <w:rPr>
          <w:sz w:val="28"/>
          <w:szCs w:val="28"/>
        </w:rPr>
      </w:pPr>
      <w:r w:rsidRPr="00465C2E">
        <w:rPr>
          <w:rFonts w:hint="eastAsia"/>
          <w:sz w:val="28"/>
          <w:szCs w:val="28"/>
        </w:rPr>
        <w:t>外国语学院博士研究生入学考试参考书目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8"/>
        <w:gridCol w:w="5487"/>
      </w:tblGrid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考试科目</w:t>
            </w:r>
          </w:p>
        </w:tc>
        <w:tc>
          <w:tcPr>
            <w:tcW w:w="5487" w:type="dxa"/>
          </w:tcPr>
          <w:p w:rsidR="004F534C" w:rsidRPr="00B84AE0" w:rsidRDefault="004F534C" w:rsidP="00AD6C28">
            <w:pPr>
              <w:jc w:val="center"/>
            </w:pPr>
            <w:r w:rsidRPr="00B84AE0">
              <w:rPr>
                <w:rFonts w:hint="eastAsia"/>
              </w:rPr>
              <w:t>参考书目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二外俄语</w:t>
            </w:r>
          </w:p>
        </w:tc>
        <w:tc>
          <w:tcPr>
            <w:tcW w:w="5487" w:type="dxa"/>
          </w:tcPr>
          <w:p w:rsidR="004F534C" w:rsidRPr="0084562F" w:rsidRDefault="004F534C" w:rsidP="00AD6C28">
            <w:pPr>
              <w:rPr>
                <w:b w:val="0"/>
              </w:rPr>
            </w:pPr>
            <w:r w:rsidRPr="0084562F">
              <w:rPr>
                <w:rFonts w:hint="eastAsia"/>
                <w:b w:val="0"/>
              </w:rPr>
              <w:t>《俄语</w:t>
            </w:r>
            <w:r w:rsidRPr="0084562F">
              <w:rPr>
                <w:b w:val="0"/>
              </w:rPr>
              <w:t>3</w:t>
            </w:r>
            <w:r w:rsidRPr="0084562F">
              <w:rPr>
                <w:rFonts w:hint="eastAsia"/>
                <w:b w:val="0"/>
              </w:rPr>
              <w:t>》，《俄语</w:t>
            </w:r>
            <w:r w:rsidRPr="0084562F">
              <w:rPr>
                <w:b w:val="0"/>
              </w:rPr>
              <w:t>4</w:t>
            </w:r>
            <w:r w:rsidRPr="0084562F">
              <w:rPr>
                <w:rFonts w:hint="eastAsia"/>
                <w:b w:val="0"/>
              </w:rPr>
              <w:t>》，黑龙江大学俄语系编，外语教学与研究出版社，</w:t>
            </w:r>
            <w:r w:rsidRPr="0084562F">
              <w:rPr>
                <w:b w:val="0"/>
              </w:rPr>
              <w:t>1999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二外日语</w:t>
            </w:r>
          </w:p>
        </w:tc>
        <w:tc>
          <w:tcPr>
            <w:tcW w:w="5487" w:type="dxa"/>
          </w:tcPr>
          <w:p w:rsidR="004F534C" w:rsidRPr="00F03F47" w:rsidRDefault="004F534C" w:rsidP="00AD6C28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大学日语课程教学要求</w:t>
            </w:r>
            <w:r w:rsidRPr="00F03F47">
              <w:rPr>
                <w:rFonts w:hint="eastAsia"/>
                <w:b w:val="0"/>
              </w:rPr>
              <w:t>，教育部高等学校大学外语教学指导委员编，高等教育出版社</w:t>
            </w:r>
            <w:r w:rsidRPr="00F03F47">
              <w:rPr>
                <w:b w:val="0"/>
              </w:rPr>
              <w:t>2008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二外法语</w:t>
            </w:r>
          </w:p>
        </w:tc>
        <w:tc>
          <w:tcPr>
            <w:tcW w:w="5487" w:type="dxa"/>
          </w:tcPr>
          <w:p w:rsidR="004F534C" w:rsidRPr="006E0A23" w:rsidRDefault="004F534C" w:rsidP="00AD6C28">
            <w:pPr>
              <w:rPr>
                <w:b w:val="0"/>
              </w:rPr>
            </w:pPr>
            <w:r w:rsidRPr="006E0A23">
              <w:rPr>
                <w:rFonts w:hint="eastAsia"/>
                <w:b w:val="0"/>
              </w:rPr>
              <w:t>大学法语课程教学要求，高等教育出版社，</w:t>
            </w:r>
            <w:r w:rsidRPr="006E0A23">
              <w:rPr>
                <w:b w:val="0"/>
              </w:rPr>
              <w:t>2011</w:t>
            </w:r>
            <w:r>
              <w:rPr>
                <w:b w:val="0"/>
              </w:rPr>
              <w:t>.</w:t>
            </w:r>
            <w:r w:rsidRPr="006E0A23">
              <w:rPr>
                <w:b w:val="0"/>
              </w:rPr>
              <w:t>11</w:t>
            </w:r>
          </w:p>
        </w:tc>
        <w:bookmarkStart w:id="0" w:name="_GoBack"/>
        <w:bookmarkEnd w:id="0"/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二外德语</w:t>
            </w:r>
          </w:p>
        </w:tc>
        <w:tc>
          <w:tcPr>
            <w:tcW w:w="5487" w:type="dxa"/>
          </w:tcPr>
          <w:p w:rsidR="004F534C" w:rsidRPr="00094784" w:rsidRDefault="004F534C" w:rsidP="00AD6C28">
            <w:pPr>
              <w:widowControl/>
              <w:jc w:val="left"/>
              <w:rPr>
                <w:b w:val="0"/>
                <w:color w:val="auto"/>
                <w:kern w:val="0"/>
              </w:rPr>
            </w:pPr>
            <w:r w:rsidRPr="00094784">
              <w:rPr>
                <w:rFonts w:hint="eastAsia"/>
                <w:b w:val="0"/>
                <w:color w:val="auto"/>
                <w:kern w:val="0"/>
              </w:rPr>
              <w:t>大学德语课程教学要求，高等教育出版社，</w:t>
            </w:r>
            <w:r>
              <w:rPr>
                <w:b w:val="0"/>
                <w:color w:val="auto"/>
                <w:kern w:val="0"/>
              </w:rPr>
              <w:t>2010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>
              <w:t> </w:t>
            </w:r>
            <w:r>
              <w:rPr>
                <w:rFonts w:hint="eastAsia"/>
              </w:rPr>
              <w:t>二外英语</w:t>
            </w:r>
            <w:r>
              <w:t> </w:t>
            </w:r>
          </w:p>
        </w:tc>
        <w:tc>
          <w:tcPr>
            <w:tcW w:w="5487" w:type="dxa"/>
          </w:tcPr>
          <w:p w:rsidR="004F534C" w:rsidRDefault="004F534C" w:rsidP="00AD6C28">
            <w:pPr>
              <w:widowControl/>
              <w:jc w:val="left"/>
              <w:rPr>
                <w:b w:val="0"/>
              </w:rPr>
            </w:pPr>
            <w:r w:rsidRPr="006E0A23">
              <w:rPr>
                <w:rFonts w:hint="eastAsia"/>
                <w:b w:val="0"/>
              </w:rPr>
              <w:t>大学</w:t>
            </w:r>
            <w:r>
              <w:rPr>
                <w:rFonts w:hint="eastAsia"/>
                <w:b w:val="0"/>
              </w:rPr>
              <w:t>英</w:t>
            </w:r>
            <w:r w:rsidRPr="006E0A23">
              <w:rPr>
                <w:rFonts w:hint="eastAsia"/>
                <w:b w:val="0"/>
              </w:rPr>
              <w:t>语课程教学要求</w:t>
            </w:r>
            <w:r>
              <w:rPr>
                <w:rFonts w:hint="eastAsia"/>
                <w:b w:val="0"/>
              </w:rPr>
              <w:t>，上海外语教育出版社，</w:t>
            </w:r>
            <w:r>
              <w:rPr>
                <w:b w:val="0"/>
              </w:rPr>
              <w:t>2007.10</w:t>
            </w:r>
          </w:p>
          <w:p w:rsidR="004F534C" w:rsidRPr="00AA0C86" w:rsidRDefault="004F534C" w:rsidP="00AD6C28">
            <w:pPr>
              <w:widowControl/>
              <w:jc w:val="left"/>
              <w:rPr>
                <w:b w:val="0"/>
                <w:color w:val="auto"/>
                <w:kern w:val="0"/>
                <w:sz w:val="21"/>
                <w:szCs w:val="21"/>
              </w:rPr>
            </w:pPr>
            <w:r w:rsidRPr="00AA0C86">
              <w:rPr>
                <w:rFonts w:hint="eastAsia"/>
                <w:b w:val="0"/>
                <w:sz w:val="21"/>
                <w:szCs w:val="21"/>
              </w:rPr>
              <w:t>注：大致</w:t>
            </w:r>
            <w:r>
              <w:rPr>
                <w:rFonts w:hint="eastAsia"/>
                <w:b w:val="0"/>
                <w:sz w:val="21"/>
                <w:szCs w:val="21"/>
              </w:rPr>
              <w:t>要求为</w:t>
            </w:r>
            <w:r w:rsidRPr="00AA0C86">
              <w:rPr>
                <w:rFonts w:hint="eastAsia"/>
                <w:b w:val="0"/>
                <w:sz w:val="21"/>
                <w:szCs w:val="21"/>
              </w:rPr>
              <w:t>略低于大学英语四级考试程度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当代语言学理论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Fromkin, V.,  R. Rodman, &amp; N. Hyams. 2007. </w:t>
            </w:r>
            <w:r>
              <w:rPr>
                <w:b w:val="0"/>
                <w:i/>
              </w:rPr>
              <w:t>An Introduction to Language</w:t>
            </w:r>
            <w:r>
              <w:rPr>
                <w:b w:val="0"/>
              </w:rPr>
              <w:t xml:space="preserve">[M]. </w:t>
            </w:r>
            <w:smartTag w:uri="urn:schemas-microsoft-com:office:smarttags" w:element="City">
              <w:r>
                <w:rPr>
                  <w:b w:val="0"/>
                </w:rPr>
                <w:t>Beijing</w:t>
              </w:r>
            </w:smartTag>
            <w:r>
              <w:rPr>
                <w:b w:val="0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 w:val="0"/>
                  </w:rPr>
                  <w:t>Peking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</w:rPr>
                  <w:t>University</w:t>
                </w:r>
              </w:smartTag>
            </w:smartTag>
            <w:r>
              <w:rPr>
                <w:b w:val="0"/>
              </w:rPr>
              <w:t xml:space="preserve"> Press.</w:t>
            </w:r>
          </w:p>
          <w:p w:rsidR="004F534C" w:rsidRPr="0037283A" w:rsidRDefault="004F534C" w:rsidP="00AD6C28">
            <w:pPr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HU Zhuanglin &amp; Qichang YIE. 2010. </w:t>
            </w:r>
            <w:r>
              <w:rPr>
                <w:b w:val="0"/>
                <w:i/>
              </w:rPr>
              <w:t xml:space="preserve">Introduction to Linguistic Theories and Schools.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 w:val="0"/>
                  </w:rPr>
                  <w:t>Beijing</w:t>
                </w:r>
              </w:smartTag>
            </w:smartTag>
            <w:r>
              <w:rPr>
                <w:b w:val="0"/>
              </w:rPr>
              <w:t>: Higher Education Press.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语用学</w:t>
            </w:r>
          </w:p>
        </w:tc>
        <w:tc>
          <w:tcPr>
            <w:tcW w:w="5487" w:type="dxa"/>
          </w:tcPr>
          <w:p w:rsidR="004F534C" w:rsidRPr="00617D02" w:rsidRDefault="004F534C" w:rsidP="00AD6C28">
            <w:pPr>
              <w:numPr>
                <w:ilvl w:val="0"/>
                <w:numId w:val="5"/>
              </w:numPr>
              <w:spacing w:line="360" w:lineRule="exact"/>
              <w:rPr>
                <w:b w:val="0"/>
              </w:rPr>
            </w:pPr>
            <w:r w:rsidRPr="00617D02">
              <w:rPr>
                <w:b w:val="0"/>
              </w:rPr>
              <w:t xml:space="preserve">Huang, Y. 2007. </w:t>
            </w:r>
            <w:r w:rsidRPr="00617D02">
              <w:rPr>
                <w:b w:val="0"/>
                <w:i/>
              </w:rPr>
              <w:t>Pragmatics</w:t>
            </w:r>
            <w:r w:rsidRPr="00617D02">
              <w:rPr>
                <w:b w:val="0"/>
              </w:rPr>
              <w:t xml:space="preserve">. </w:t>
            </w:r>
            <w:smartTag w:uri="urn:schemas-microsoft-com:office:smarttags" w:element="City">
              <w:r w:rsidRPr="00617D02">
                <w:rPr>
                  <w:b w:val="0"/>
                </w:rPr>
                <w:t>Oxford</w:t>
              </w:r>
            </w:smartTag>
            <w:r w:rsidRPr="00617D02">
              <w:rPr>
                <w:b w:val="0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 w:rsidRPr="00617D02">
                  <w:rPr>
                    <w:b w:val="0"/>
                  </w:rPr>
                  <w:t>Oxford</w:t>
                </w:r>
              </w:smartTag>
              <w:r w:rsidRPr="00617D02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617D02">
                  <w:rPr>
                    <w:b w:val="0"/>
                  </w:rPr>
                  <w:t>University</w:t>
                </w:r>
              </w:smartTag>
            </w:smartTag>
            <w:r w:rsidRPr="00617D02">
              <w:rPr>
                <w:b w:val="0"/>
              </w:rPr>
              <w:t xml:space="preserve"> Press. Reprinted by Foreign Language Teaching and Research Press in 2009.</w:t>
            </w:r>
          </w:p>
          <w:p w:rsidR="004F534C" w:rsidRDefault="004F534C" w:rsidP="00AD6C28">
            <w:pPr>
              <w:spacing w:line="360" w:lineRule="exact"/>
              <w:ind w:left="360" w:hanging="360"/>
            </w:pPr>
            <w:r>
              <w:t xml:space="preserve">2. </w:t>
            </w:r>
            <w:r w:rsidRPr="00E2074C">
              <w:rPr>
                <w:b w:val="0"/>
              </w:rPr>
              <w:t xml:space="preserve"> Sperber, D. and Wilson, D. 1986./1995 </w:t>
            </w:r>
            <w:r w:rsidRPr="00E2074C">
              <w:rPr>
                <w:b w:val="0"/>
                <w:i/>
              </w:rPr>
              <w:t>Relevance</w:t>
            </w:r>
            <w:r w:rsidRPr="00E2074C">
              <w:rPr>
                <w:b w:val="0"/>
              </w:rPr>
              <w:t xml:space="preserve">: </w:t>
            </w:r>
            <w:r w:rsidRPr="00E2074C">
              <w:rPr>
                <w:b w:val="0"/>
                <w:i/>
              </w:rPr>
              <w:t>Communication and Cognition.</w:t>
            </w:r>
            <w:r w:rsidRPr="00E2074C">
              <w:rPr>
                <w:b w:val="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2074C">
                  <w:rPr>
                    <w:b w:val="0"/>
                  </w:rPr>
                  <w:t>London</w:t>
                </w:r>
              </w:smartTag>
            </w:smartTag>
            <w:r w:rsidRPr="00E2074C">
              <w:rPr>
                <w:b w:val="0"/>
              </w:rPr>
              <w:t>: Basil Blackwell.</w:t>
            </w:r>
          </w:p>
          <w:p w:rsidR="004F534C" w:rsidRPr="00835BAA" w:rsidRDefault="004F534C" w:rsidP="00AD6C28">
            <w:pPr>
              <w:spacing w:line="360" w:lineRule="exact"/>
              <w:ind w:left="360" w:hanging="360"/>
              <w:rPr>
                <w:b w:val="0"/>
              </w:rPr>
            </w:pPr>
            <w:r>
              <w:t>3.</w:t>
            </w:r>
            <w:r w:rsidRPr="00835BA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835BAA">
              <w:rPr>
                <w:b w:val="0"/>
              </w:rPr>
              <w:t xml:space="preserve">Brown, P. and Levinson, S. C. 1978/1987. </w:t>
            </w:r>
            <w:r w:rsidRPr="00835BAA">
              <w:rPr>
                <w:b w:val="0"/>
                <w:i/>
              </w:rPr>
              <w:t>Politeness: Some Universals in Language Usage</w:t>
            </w:r>
            <w:r w:rsidRPr="00835BAA">
              <w:rPr>
                <w:b w:val="0"/>
              </w:rPr>
              <w:t xml:space="preserve">. </w:t>
            </w:r>
            <w:smartTag w:uri="urn:schemas-microsoft-com:office:smarttags" w:element="City">
              <w:r w:rsidRPr="00835BAA">
                <w:rPr>
                  <w:b w:val="0"/>
                </w:rPr>
                <w:t>Cambridge</w:t>
              </w:r>
            </w:smartTag>
            <w:r w:rsidRPr="00835BAA">
              <w:rPr>
                <w:b w:val="0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 w:rsidRPr="00835BAA">
                  <w:rPr>
                    <w:b w:val="0"/>
                  </w:rPr>
                  <w:t>Cambridge</w:t>
                </w:r>
              </w:smartTag>
              <w:r w:rsidRPr="00835BAA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835BAA">
                  <w:rPr>
                    <w:b w:val="0"/>
                  </w:rPr>
                  <w:t>University</w:t>
                </w:r>
              </w:smartTag>
            </w:smartTag>
            <w:r w:rsidRPr="00835BAA">
              <w:rPr>
                <w:b w:val="0"/>
              </w:rPr>
              <w:t xml:space="preserve"> Press.</w:t>
            </w:r>
          </w:p>
          <w:p w:rsidR="004F534C" w:rsidRPr="00714F2A" w:rsidRDefault="004F534C" w:rsidP="00AD6C28">
            <w:pPr>
              <w:spacing w:line="360" w:lineRule="exact"/>
              <w:ind w:left="360" w:hanging="360"/>
              <w:rPr>
                <w:b w:val="0"/>
              </w:rPr>
            </w:pPr>
            <w:r>
              <w:t xml:space="preserve">4. </w:t>
            </w:r>
            <w:r>
              <w:rPr>
                <w:b w:val="0"/>
              </w:rPr>
              <w:t>Verschueren, J. 1999</w:t>
            </w:r>
            <w:r w:rsidRPr="006F5173">
              <w:rPr>
                <w:b w:val="0"/>
              </w:rPr>
              <w:t>.</w:t>
            </w:r>
            <w:r w:rsidRPr="006F5173">
              <w:rPr>
                <w:b w:val="0"/>
                <w:i/>
              </w:rPr>
              <w:t xml:space="preserve"> Understanding Pragmatics</w:t>
            </w:r>
            <w:r w:rsidRPr="006F5173">
              <w:rPr>
                <w:b w:val="0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6F5173">
                  <w:rPr>
                    <w:b w:val="0"/>
                  </w:rPr>
                  <w:t>London</w:t>
                </w:r>
              </w:smartTag>
            </w:smartTag>
            <w:r w:rsidRPr="006F5173">
              <w:rPr>
                <w:b w:val="0"/>
              </w:rPr>
              <w:t>: Edward Arnold.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功能语言学</w:t>
            </w:r>
          </w:p>
        </w:tc>
        <w:tc>
          <w:tcPr>
            <w:tcW w:w="5487" w:type="dxa"/>
          </w:tcPr>
          <w:p w:rsidR="004F534C" w:rsidRPr="00B84AE0" w:rsidRDefault="004F534C" w:rsidP="00AD6C28">
            <w:pPr>
              <w:numPr>
                <w:ilvl w:val="0"/>
                <w:numId w:val="1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Thompson, G. 2004. </w:t>
            </w:r>
            <w:r w:rsidRPr="00B84AE0">
              <w:rPr>
                <w:b w:val="0"/>
                <w:i/>
              </w:rPr>
              <w:t xml:space="preserve">Introducing Functional Grammar. </w:t>
            </w:r>
            <w:r w:rsidRPr="00B84AE0">
              <w:rPr>
                <w:b w:val="0"/>
              </w:rPr>
              <w:t xml:space="preserve">Routledge. </w:t>
            </w:r>
          </w:p>
          <w:p w:rsidR="004F534C" w:rsidRPr="00B84AE0" w:rsidRDefault="004F534C" w:rsidP="00AD6C28">
            <w:pPr>
              <w:numPr>
                <w:ilvl w:val="0"/>
                <w:numId w:val="1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Halliday. M. A. K. 2013. </w:t>
            </w:r>
            <w:r w:rsidRPr="00B84AE0">
              <w:rPr>
                <w:b w:val="0"/>
                <w:i/>
              </w:rPr>
              <w:t>Halliday’s Introduction to Functional Grammar</w:t>
            </w:r>
            <w:r w:rsidRPr="00B84AE0">
              <w:rPr>
                <w:b w:val="0"/>
              </w:rPr>
              <w:t xml:space="preserve">. Routledge. </w:t>
            </w:r>
          </w:p>
          <w:p w:rsidR="004F534C" w:rsidRPr="00B84AE0" w:rsidRDefault="004F534C" w:rsidP="00AD6C28">
            <w:pPr>
              <w:numPr>
                <w:ilvl w:val="0"/>
                <w:numId w:val="1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Halliday, M. A. K. &amp; C. M. I. M. Matthiessen. 1999. </w:t>
            </w:r>
            <w:r w:rsidRPr="00B84AE0">
              <w:rPr>
                <w:b w:val="0"/>
                <w:i/>
              </w:rPr>
              <w:t>Construing Experience through Meaning</w:t>
            </w:r>
            <w:r w:rsidRPr="00B84AE0">
              <w:rPr>
                <w:b w:val="0"/>
              </w:rPr>
              <w:t xml:space="preserve"> [M]. </w:t>
            </w:r>
            <w:smartTag w:uri="urn:schemas-microsoft-com:office:smarttags" w:element="City">
              <w:smartTag w:uri="urn:schemas-microsoft-com:office:smarttags" w:element="place">
                <w:r w:rsidRPr="00B84AE0">
                  <w:rPr>
                    <w:b w:val="0"/>
                  </w:rPr>
                  <w:t>London</w:t>
                </w:r>
              </w:smartTag>
            </w:smartTag>
            <w:r w:rsidRPr="00B84AE0">
              <w:rPr>
                <w:b w:val="0"/>
              </w:rPr>
              <w:t>: Cassell.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认知语言学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7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Evans, Vyvyan &amp; Green, M. 2006. </w:t>
            </w:r>
            <w:r w:rsidRPr="007A37D5">
              <w:rPr>
                <w:b w:val="0"/>
              </w:rPr>
              <w:t>Cognitive Linguistics: An Introduction.</w:t>
            </w:r>
            <w:r w:rsidRPr="00B84AE0">
              <w:rPr>
                <w:b w:val="0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r w:rsidRPr="00B84AE0">
                  <w:rPr>
                    <w:b w:val="0"/>
                  </w:rPr>
                  <w:t>Edinburgh</w:t>
                </w:r>
              </w:smartTag>
              <w:r w:rsidRPr="00B84AE0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B84AE0">
                  <w:rPr>
                    <w:b w:val="0"/>
                  </w:rPr>
                  <w:t>University</w:t>
                </w:r>
              </w:smartTag>
            </w:smartTag>
            <w:r w:rsidRPr="00B84AE0">
              <w:rPr>
                <w:b w:val="0"/>
              </w:rPr>
              <w:t xml:space="preserve"> Press.</w:t>
            </w:r>
          </w:p>
          <w:p w:rsidR="004F534C" w:rsidRDefault="004F534C" w:rsidP="00AD6C28">
            <w:pPr>
              <w:numPr>
                <w:ilvl w:val="0"/>
                <w:numId w:val="7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Ungerer, F. &amp; Schmid, H. 2006. </w:t>
            </w:r>
            <w:r w:rsidRPr="007A37D5">
              <w:rPr>
                <w:b w:val="0"/>
              </w:rPr>
              <w:t xml:space="preserve">An Introduction to Cognitive </w:t>
            </w:r>
            <w:r w:rsidRPr="00B84AE0">
              <w:rPr>
                <w:b w:val="0"/>
              </w:rPr>
              <w:t>Linguisitics. Longman</w:t>
            </w:r>
          </w:p>
          <w:p w:rsidR="004F534C" w:rsidRDefault="004F534C" w:rsidP="00AD6C28">
            <w:pPr>
              <w:numPr>
                <w:ilvl w:val="0"/>
                <w:numId w:val="7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Croft, W. &amp; Cruse, D. A. 2004. Cognitive Linguistics. </w:t>
            </w:r>
            <w:smartTag w:uri="urn:schemas-microsoft-com:office:smarttags" w:element="PlaceName">
              <w:smartTag w:uri="urn:schemas-microsoft-com:office:smarttags" w:element="place">
                <w:r w:rsidRPr="00B84AE0">
                  <w:rPr>
                    <w:b w:val="0"/>
                  </w:rPr>
                  <w:t>Cambridge</w:t>
                </w:r>
              </w:smartTag>
              <w:r w:rsidRPr="00B84AE0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B84AE0">
                  <w:rPr>
                    <w:b w:val="0"/>
                  </w:rPr>
                  <w:t>University</w:t>
                </w:r>
              </w:smartTag>
            </w:smartTag>
            <w:r w:rsidRPr="00B84AE0">
              <w:rPr>
                <w:b w:val="0"/>
              </w:rPr>
              <w:t xml:space="preserve"> Press.</w:t>
            </w:r>
          </w:p>
          <w:p w:rsidR="004F534C" w:rsidRDefault="004F534C" w:rsidP="00AD6C28">
            <w:pPr>
              <w:numPr>
                <w:ilvl w:val="0"/>
                <w:numId w:val="7"/>
              </w:numPr>
              <w:rPr>
                <w:b w:val="0"/>
              </w:rPr>
            </w:pPr>
            <w:r w:rsidRPr="00B84AE0">
              <w:rPr>
                <w:b w:val="0"/>
              </w:rPr>
              <w:t xml:space="preserve">Halliday, M. A. K. &amp; C. M. I. M. Matthiessen. 1999. </w:t>
            </w:r>
            <w:r w:rsidRPr="007A37D5">
              <w:rPr>
                <w:b w:val="0"/>
              </w:rPr>
              <w:t>Construing Experience through Meaning</w:t>
            </w:r>
            <w:r w:rsidRPr="00B84AE0">
              <w:rPr>
                <w:b w:val="0"/>
              </w:rPr>
              <w:t xml:space="preserve"> [M]. </w:t>
            </w:r>
            <w:smartTag w:uri="urn:schemas-microsoft-com:office:smarttags" w:element="City">
              <w:smartTag w:uri="urn:schemas-microsoft-com:office:smarttags" w:element="place">
                <w:r w:rsidRPr="00B84AE0">
                  <w:rPr>
                    <w:b w:val="0"/>
                  </w:rPr>
                  <w:t>London</w:t>
                </w:r>
              </w:smartTag>
            </w:smartTag>
            <w:r w:rsidRPr="00B84AE0">
              <w:rPr>
                <w:b w:val="0"/>
              </w:rPr>
              <w:t>: Cassell.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社会语言学、语言政策与规划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956E58">
              <w:rPr>
                <w:b w:val="0"/>
              </w:rPr>
              <w:t xml:space="preserve">Rajend Mesthrie. 2011. The </w:t>
            </w:r>
            <w:smartTag w:uri="urn:schemas-microsoft-com:office:smarttags" w:element="City">
              <w:smartTag w:uri="urn:schemas-microsoft-com:office:smarttags" w:element="place">
                <w:r w:rsidRPr="00956E58">
                  <w:rPr>
                    <w:b w:val="0"/>
                  </w:rPr>
                  <w:t>Cambridge</w:t>
                </w:r>
              </w:smartTag>
            </w:smartTag>
            <w:r w:rsidRPr="00956E58">
              <w:rPr>
                <w:b w:val="0"/>
              </w:rPr>
              <w:t xml:space="preserve"> Handbook of Sociolinguistics. </w:t>
            </w:r>
            <w:smartTag w:uri="urn:schemas-microsoft-com:office:smarttags" w:element="PlaceName">
              <w:smartTag w:uri="urn:schemas-microsoft-com:office:smarttags" w:element="place">
                <w:r w:rsidRPr="00956E58">
                  <w:rPr>
                    <w:b w:val="0"/>
                  </w:rPr>
                  <w:t>Cambridge</w:t>
                </w:r>
              </w:smartTag>
              <w:r w:rsidRPr="00956E58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956E58">
                  <w:rPr>
                    <w:b w:val="0"/>
                  </w:rPr>
                  <w:t>University</w:t>
                </w:r>
              </w:smartTag>
            </w:smartTag>
            <w:r w:rsidRPr="00956E58">
              <w:rPr>
                <w:b w:val="0"/>
              </w:rPr>
              <w:t xml:space="preserve"> Press.</w:t>
            </w:r>
          </w:p>
          <w:p w:rsidR="004F534C" w:rsidRDefault="004F534C" w:rsidP="00AD6C28">
            <w:pPr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956E58">
              <w:rPr>
                <w:b w:val="0"/>
              </w:rPr>
              <w:t>Florian Coulmas. 1998. The Handbook of Sociolinguistics. Blackwell.</w:t>
            </w:r>
          </w:p>
          <w:p w:rsidR="004F534C" w:rsidRDefault="004F534C" w:rsidP="00AD6C28">
            <w:pPr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956E58">
              <w:rPr>
                <w:b w:val="0"/>
              </w:rPr>
              <w:t xml:space="preserve">Bernard Spolsky. 2012. The </w:t>
            </w:r>
            <w:smartTag w:uri="urn:schemas-microsoft-com:office:smarttags" w:element="City">
              <w:smartTag w:uri="urn:schemas-microsoft-com:office:smarttags" w:element="place">
                <w:r w:rsidRPr="00956E58">
                  <w:rPr>
                    <w:b w:val="0"/>
                  </w:rPr>
                  <w:t>Cambridge</w:t>
                </w:r>
              </w:smartTag>
            </w:smartTag>
            <w:r w:rsidRPr="00956E58">
              <w:rPr>
                <w:b w:val="0"/>
              </w:rPr>
              <w:t xml:space="preserve"> Handbook of Language</w:t>
            </w:r>
            <w:r>
              <w:rPr>
                <w:b w:val="0"/>
              </w:rPr>
              <w:t xml:space="preserve"> </w:t>
            </w:r>
            <w:r w:rsidRPr="00956E58">
              <w:rPr>
                <w:b w:val="0"/>
              </w:rPr>
              <w:t xml:space="preserve">Policy. </w:t>
            </w:r>
            <w:smartTag w:uri="urn:schemas-microsoft-com:office:smarttags" w:element="PlaceName">
              <w:smartTag w:uri="urn:schemas-microsoft-com:office:smarttags" w:element="place">
                <w:r w:rsidRPr="00956E58">
                  <w:rPr>
                    <w:b w:val="0"/>
                  </w:rPr>
                  <w:t>Cambridge</w:t>
                </w:r>
              </w:smartTag>
              <w:r w:rsidRPr="00956E58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956E58">
                  <w:rPr>
                    <w:b w:val="0"/>
                  </w:rPr>
                  <w:t>University</w:t>
                </w:r>
              </w:smartTag>
            </w:smartTag>
            <w:r w:rsidRPr="00956E58">
              <w:rPr>
                <w:b w:val="0"/>
              </w:rPr>
              <w:t xml:space="preserve"> Press.</w:t>
            </w:r>
          </w:p>
          <w:p w:rsidR="004F534C" w:rsidRDefault="004F534C" w:rsidP="00AD6C28">
            <w:pPr>
              <w:ind w:left="360"/>
            </w:pPr>
            <w:r w:rsidRPr="00956E58">
              <w:rPr>
                <w:b w:val="0"/>
              </w:rPr>
              <w:t>Robert B. Kaplan, Richard B. Baldauf, Jr. 1997. Language Planning From Practice to Theory. Multilingual Matters Ltd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西方文论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9"/>
              </w:numPr>
              <w:spacing w:line="276" w:lineRule="auto"/>
              <w:rPr>
                <w:b w:val="0"/>
              </w:rPr>
            </w:pPr>
            <w:r w:rsidRPr="00D05842">
              <w:rPr>
                <w:b w:val="0"/>
              </w:rPr>
              <w:t xml:space="preserve">Hazard Adams &amp; Leroy Searle. Critical Theory since Plato. </w:t>
            </w:r>
            <w:r w:rsidRPr="00D05842">
              <w:rPr>
                <w:rFonts w:hint="eastAsia"/>
                <w:b w:val="0"/>
              </w:rPr>
              <w:t>北京：北京大学出版社，</w:t>
            </w:r>
            <w:r w:rsidRPr="00D05842">
              <w:rPr>
                <w:b w:val="0"/>
              </w:rPr>
              <w:t>2006.</w:t>
            </w:r>
          </w:p>
          <w:p w:rsidR="004F534C" w:rsidRDefault="004F534C" w:rsidP="00AD6C28">
            <w:pPr>
              <w:numPr>
                <w:ilvl w:val="0"/>
                <w:numId w:val="9"/>
              </w:numPr>
              <w:spacing w:line="276" w:lineRule="auto"/>
              <w:rPr>
                <w:b w:val="0"/>
              </w:rPr>
            </w:pPr>
            <w:r w:rsidRPr="00D05842">
              <w:rPr>
                <w:b w:val="0"/>
              </w:rPr>
              <w:t xml:space="preserve">2.Vincent B. Leitch. The Norton Anthology of Theory and Criticism. </w:t>
            </w:r>
            <w:smartTag w:uri="urn:schemas-microsoft-com:office:smarttags" w:element="State">
              <w:smartTag w:uri="urn:schemas-microsoft-com:office:smarttags" w:element="place">
                <w:r w:rsidRPr="00D05842">
                  <w:rPr>
                    <w:b w:val="0"/>
                  </w:rPr>
                  <w:t>New York</w:t>
                </w:r>
              </w:smartTag>
            </w:smartTag>
            <w:r w:rsidRPr="00D05842">
              <w:rPr>
                <w:b w:val="0"/>
              </w:rPr>
              <w:t>: W. W. Norton &amp; Co., 2001.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英美文学</w:t>
            </w:r>
          </w:p>
        </w:tc>
        <w:tc>
          <w:tcPr>
            <w:tcW w:w="5487" w:type="dxa"/>
          </w:tcPr>
          <w:p w:rsidR="004F534C" w:rsidRDefault="004F534C" w:rsidP="00AD6C28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cs="宋体"/>
                <w:b w:val="0"/>
                <w:bCs w:val="0"/>
                <w:color w:val="auto"/>
                <w:kern w:val="0"/>
              </w:rPr>
            </w:pPr>
            <w:r w:rsidRPr="0027631D">
              <w:rPr>
                <w:b w:val="0"/>
                <w:color w:val="auto"/>
                <w:kern w:val="0"/>
              </w:rPr>
              <w:t>Stephen Greenblatt</w:t>
            </w:r>
            <w:r w:rsidRPr="0027631D">
              <w:rPr>
                <w:rFonts w:cs="宋体" w:hint="eastAsia"/>
                <w:b w:val="0"/>
                <w:color w:val="auto"/>
                <w:kern w:val="0"/>
              </w:rPr>
              <w:t>，</w:t>
            </w:r>
            <w:r w:rsidRPr="0027631D">
              <w:rPr>
                <w:b w:val="0"/>
                <w:color w:val="auto"/>
                <w:kern w:val="0"/>
              </w:rPr>
              <w:t xml:space="preserve">ed. </w:t>
            </w:r>
            <w:r w:rsidRPr="0027631D">
              <w:rPr>
                <w:rFonts w:cs="宋体" w:hint="eastAsia"/>
                <w:b w:val="0"/>
                <w:color w:val="auto"/>
                <w:kern w:val="0"/>
              </w:rPr>
              <w:t>，</w:t>
            </w:r>
            <w:r w:rsidRPr="0027631D">
              <w:rPr>
                <w:b w:val="0"/>
                <w:color w:val="auto"/>
                <w:kern w:val="0"/>
              </w:rPr>
              <w:t>The Norton Shakespeare</w:t>
            </w:r>
            <w:r w:rsidRPr="0027631D">
              <w:rPr>
                <w:rFonts w:cs="宋体" w:hint="eastAsia"/>
                <w:b w:val="0"/>
                <w:color w:val="auto"/>
                <w:kern w:val="0"/>
              </w:rPr>
              <w:t>，</w:t>
            </w:r>
            <w:r w:rsidRPr="0027631D">
              <w:rPr>
                <w:b w:val="0"/>
                <w:color w:val="auto"/>
                <w:kern w:val="0"/>
              </w:rPr>
              <w:t xml:space="preserve">New York: W. W. Norton </w:t>
            </w:r>
            <w:r w:rsidRPr="0027631D">
              <w:rPr>
                <w:rFonts w:cs="宋体" w:hint="eastAsia"/>
                <w:b w:val="0"/>
                <w:color w:val="auto"/>
                <w:kern w:val="0"/>
              </w:rPr>
              <w:t>＆</w:t>
            </w:r>
            <w:r w:rsidRPr="0027631D">
              <w:rPr>
                <w:b w:val="0"/>
                <w:color w:val="auto"/>
                <w:kern w:val="0"/>
              </w:rPr>
              <w:t xml:space="preserve"> Company</w:t>
            </w:r>
            <w:r w:rsidRPr="0027631D">
              <w:rPr>
                <w:rFonts w:cs="宋体" w:hint="eastAsia"/>
                <w:b w:val="0"/>
                <w:color w:val="auto"/>
                <w:kern w:val="0"/>
              </w:rPr>
              <w:t>，</w:t>
            </w:r>
            <w:r w:rsidRPr="00C34223">
              <w:rPr>
                <w:b w:val="0"/>
                <w:color w:val="auto"/>
                <w:kern w:val="0"/>
              </w:rPr>
              <w:t>1997.</w:t>
            </w:r>
          </w:p>
          <w:p w:rsidR="004F534C" w:rsidRDefault="004F534C" w:rsidP="00AD6C28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cs="宋体"/>
                <w:b w:val="0"/>
                <w:bCs w:val="0"/>
                <w:color w:val="auto"/>
                <w:kern w:val="0"/>
              </w:rPr>
            </w:pPr>
            <w:r w:rsidRPr="0027631D">
              <w:rPr>
                <w:b w:val="0"/>
              </w:rPr>
              <w:t>Stephen Greenblatt</w:t>
            </w:r>
            <w:r w:rsidRPr="0027631D">
              <w:rPr>
                <w:rFonts w:hint="eastAsia"/>
                <w:b w:val="0"/>
              </w:rPr>
              <w:t>，</w:t>
            </w:r>
            <w:r w:rsidRPr="0027631D">
              <w:rPr>
                <w:b w:val="0"/>
              </w:rPr>
              <w:t xml:space="preserve">ed. </w:t>
            </w:r>
            <w:r w:rsidRPr="0027631D">
              <w:rPr>
                <w:rFonts w:hint="eastAsia"/>
                <w:b w:val="0"/>
              </w:rPr>
              <w:t>，</w:t>
            </w:r>
            <w:r w:rsidRPr="0027631D">
              <w:rPr>
                <w:b w:val="0"/>
              </w:rPr>
              <w:t xml:space="preserve">The Norton Anthology of English Literature. </w:t>
            </w:r>
            <w:smartTag w:uri="urn:schemas-microsoft-com:office:smarttags" w:element="State">
              <w:smartTag w:uri="urn:schemas-microsoft-com:office:smarttags" w:element="place">
                <w:r w:rsidRPr="0027631D">
                  <w:rPr>
                    <w:b w:val="0"/>
                  </w:rPr>
                  <w:t>New York</w:t>
                </w:r>
              </w:smartTag>
            </w:smartTag>
            <w:r w:rsidRPr="0027631D">
              <w:rPr>
                <w:b w:val="0"/>
              </w:rPr>
              <w:t xml:space="preserve">: W. W. Norton </w:t>
            </w:r>
            <w:r w:rsidRPr="0027631D">
              <w:rPr>
                <w:rFonts w:hint="eastAsia"/>
                <w:b w:val="0"/>
              </w:rPr>
              <w:t>＆</w:t>
            </w:r>
            <w:r w:rsidRPr="0027631D">
              <w:rPr>
                <w:b w:val="0"/>
              </w:rPr>
              <w:t xml:space="preserve"> Company</w:t>
            </w:r>
            <w:r w:rsidRPr="0027631D">
              <w:rPr>
                <w:rFonts w:hint="eastAsia"/>
                <w:b w:val="0"/>
              </w:rPr>
              <w:t>，</w:t>
            </w:r>
            <w:r w:rsidRPr="0027631D">
              <w:rPr>
                <w:b w:val="0"/>
              </w:rPr>
              <w:t>2006.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高级日语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11"/>
              </w:numPr>
              <w:rPr>
                <w:rFonts w:ascii="宋体"/>
                <w:b w:val="0"/>
                <w:szCs w:val="21"/>
              </w:rPr>
            </w:pPr>
            <w:r w:rsidRPr="00B951CC">
              <w:rPr>
                <w:rFonts w:ascii="宋体" w:hAnsi="宋体" w:hint="eastAsia"/>
                <w:b w:val="0"/>
                <w:sz w:val="21"/>
                <w:szCs w:val="21"/>
              </w:rPr>
              <w:t>《高年级日语精读》（第一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、二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</w:rPr>
              <w:t>册）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，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</w:rPr>
              <w:t>赵华敏、彭广陆、李奇楠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编著，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</w:rPr>
              <w:t>上海译文出版社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，</w:t>
            </w:r>
            <w:r w:rsidRPr="00B951CC">
              <w:rPr>
                <w:rFonts w:ascii="宋体" w:hAnsi="宋体"/>
                <w:b w:val="0"/>
                <w:sz w:val="21"/>
                <w:szCs w:val="21"/>
              </w:rPr>
              <w:t>2008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</w:rPr>
              <w:t>年</w:t>
            </w:r>
          </w:p>
          <w:p w:rsidR="004F534C" w:rsidRDefault="004F534C" w:rsidP="00AD6C28">
            <w:pPr>
              <w:numPr>
                <w:ilvl w:val="0"/>
                <w:numId w:val="11"/>
              </w:numPr>
              <w:rPr>
                <w:rFonts w:eastAsia="MS Mincho"/>
                <w:b w:val="0"/>
                <w:lang w:eastAsia="ja-JP"/>
              </w:rPr>
            </w:pPr>
            <w:r w:rsidRPr="00B951CC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市倉侑子、鈴木理子等</w:t>
            </w:r>
            <w:r>
              <w:rPr>
                <w:rFonts w:ascii="宋体" w:eastAsia="MS Mincho" w:hAnsi="宋体" w:hint="eastAsia"/>
                <w:b w:val="0"/>
                <w:sz w:val="21"/>
                <w:szCs w:val="21"/>
                <w:lang w:eastAsia="ja-JP"/>
              </w:rPr>
              <w:t>著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《日本語上級読解》株式会社アルク、</w:t>
            </w:r>
            <w:r w:rsidRPr="00B951CC">
              <w:rPr>
                <w:rFonts w:ascii="宋体" w:hAnsi="宋体"/>
                <w:b w:val="0"/>
                <w:sz w:val="21"/>
                <w:szCs w:val="21"/>
                <w:lang w:eastAsia="ja-JP"/>
              </w:rPr>
              <w:t>2009</w:t>
            </w:r>
            <w:r w:rsidRPr="00B951CC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年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日本社会与文化</w:t>
            </w:r>
          </w:p>
        </w:tc>
        <w:tc>
          <w:tcPr>
            <w:tcW w:w="5487" w:type="dxa"/>
          </w:tcPr>
          <w:p w:rsidR="004F534C" w:rsidRPr="00B50DE6" w:rsidRDefault="004F534C" w:rsidP="00AD6C28">
            <w:pPr>
              <w:numPr>
                <w:ilvl w:val="0"/>
                <w:numId w:val="12"/>
              </w:numPr>
              <w:rPr>
                <w:rFonts w:ascii="宋体"/>
                <w:b w:val="0"/>
                <w:szCs w:val="21"/>
                <w:lang w:eastAsia="ja-JP"/>
              </w:rPr>
            </w:pPr>
            <w:r w:rsidRPr="00E41382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葉渭渠の『日本文化史』</w:t>
            </w:r>
          </w:p>
          <w:p w:rsidR="004F534C" w:rsidRPr="00B50DE6" w:rsidRDefault="004F534C" w:rsidP="00AD6C28">
            <w:pPr>
              <w:numPr>
                <w:ilvl w:val="0"/>
                <w:numId w:val="12"/>
              </w:numPr>
              <w:rPr>
                <w:rFonts w:ascii="宋体"/>
                <w:b w:val="0"/>
                <w:szCs w:val="21"/>
                <w:lang w:eastAsia="ja-JP"/>
              </w:rPr>
            </w:pPr>
            <w:r w:rsidRPr="00E41382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家永三郎の『日本文化史』</w:t>
            </w:r>
          </w:p>
          <w:p w:rsidR="004F534C" w:rsidRDefault="004F534C" w:rsidP="00AD6C28">
            <w:pPr>
              <w:numPr>
                <w:ilvl w:val="0"/>
                <w:numId w:val="12"/>
              </w:numPr>
              <w:rPr>
                <w:rFonts w:ascii="宋体"/>
                <w:b w:val="0"/>
                <w:szCs w:val="21"/>
                <w:lang w:eastAsia="ja-JP"/>
              </w:rPr>
            </w:pPr>
            <w:r w:rsidRPr="00E41382">
              <w:rPr>
                <w:rFonts w:ascii="宋体" w:hAnsi="宋体" w:hint="eastAsia"/>
                <w:b w:val="0"/>
                <w:sz w:val="21"/>
                <w:szCs w:val="21"/>
                <w:lang w:eastAsia="ja-JP"/>
              </w:rPr>
              <w:t>劉進田の『文化哲学導論』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日本文学</w:t>
            </w:r>
          </w:p>
        </w:tc>
        <w:tc>
          <w:tcPr>
            <w:tcW w:w="5487" w:type="dxa"/>
          </w:tcPr>
          <w:p w:rsidR="004F534C" w:rsidRPr="00750D65" w:rsidRDefault="004F534C" w:rsidP="00AD6C28">
            <w:pPr>
              <w:rPr>
                <w:b w:val="0"/>
              </w:rPr>
            </w:pPr>
            <w:r w:rsidRPr="00750D65">
              <w:rPr>
                <w:rFonts w:hint="eastAsia"/>
                <w:b w:val="0"/>
              </w:rPr>
              <w:t>无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语言学理论基础（中文答卷）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13"/>
              </w:numPr>
              <w:rPr>
                <w:b w:val="0"/>
              </w:rPr>
            </w:pPr>
            <w:r w:rsidRPr="001E464F">
              <w:rPr>
                <w:rFonts w:hint="eastAsia"/>
                <w:b w:val="0"/>
              </w:rPr>
              <w:t>胡壮麟</w:t>
            </w:r>
            <w:r w:rsidRPr="001E464F">
              <w:rPr>
                <w:b w:val="0"/>
              </w:rPr>
              <w:t xml:space="preserve"> (</w:t>
            </w:r>
            <w:r w:rsidRPr="001E464F">
              <w:rPr>
                <w:rFonts w:hint="eastAsia"/>
                <w:b w:val="0"/>
              </w:rPr>
              <w:t>主编</w:t>
            </w:r>
            <w:r w:rsidRPr="001E464F">
              <w:rPr>
                <w:b w:val="0"/>
              </w:rPr>
              <w:t xml:space="preserve">, 2007) </w:t>
            </w:r>
            <w:r w:rsidRPr="001E464F">
              <w:rPr>
                <w:rFonts w:hint="eastAsia"/>
                <w:b w:val="0"/>
              </w:rPr>
              <w:t>语言学教程</w:t>
            </w:r>
            <w:r w:rsidRPr="001E464F">
              <w:rPr>
                <w:b w:val="0"/>
              </w:rPr>
              <w:t xml:space="preserve"> </w:t>
            </w:r>
            <w:r w:rsidRPr="001E464F">
              <w:rPr>
                <w:rFonts w:hint="eastAsia"/>
                <w:b w:val="0"/>
              </w:rPr>
              <w:t>北京</w:t>
            </w:r>
            <w:r w:rsidRPr="001E464F">
              <w:rPr>
                <w:b w:val="0"/>
              </w:rPr>
              <w:t>:</w:t>
            </w:r>
            <w:r w:rsidRPr="001E464F">
              <w:rPr>
                <w:rFonts w:hint="eastAsia"/>
                <w:b w:val="0"/>
              </w:rPr>
              <w:t>北京大学出版社</w:t>
            </w:r>
          </w:p>
          <w:p w:rsidR="004F534C" w:rsidRDefault="004F534C" w:rsidP="00AD6C28">
            <w:pPr>
              <w:numPr>
                <w:ilvl w:val="0"/>
                <w:numId w:val="13"/>
              </w:numPr>
            </w:pPr>
            <w:r w:rsidRPr="001E464F">
              <w:rPr>
                <w:rFonts w:hint="eastAsia"/>
                <w:b w:val="0"/>
              </w:rPr>
              <w:t>刘润清</w:t>
            </w:r>
            <w:r w:rsidRPr="001E464F">
              <w:rPr>
                <w:b w:val="0"/>
              </w:rPr>
              <w:t>(</w:t>
            </w:r>
            <w:r w:rsidRPr="001E464F">
              <w:rPr>
                <w:rFonts w:hint="eastAsia"/>
                <w:b w:val="0"/>
              </w:rPr>
              <w:t>编著</w:t>
            </w:r>
            <w:r w:rsidRPr="001E464F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r w:rsidRPr="001E464F">
              <w:rPr>
                <w:b w:val="0"/>
              </w:rPr>
              <w:t xml:space="preserve">2013)  </w:t>
            </w:r>
            <w:r w:rsidRPr="001E464F">
              <w:rPr>
                <w:rFonts w:hint="eastAsia"/>
                <w:b w:val="0"/>
              </w:rPr>
              <w:t>西方语言学流派</w:t>
            </w:r>
            <w:r w:rsidRPr="001E464F">
              <w:rPr>
                <w:b w:val="0"/>
              </w:rPr>
              <w:t xml:space="preserve"> </w:t>
            </w:r>
            <w:r w:rsidRPr="001E464F">
              <w:rPr>
                <w:rFonts w:hint="eastAsia"/>
                <w:b w:val="0"/>
              </w:rPr>
              <w:t>北京</w:t>
            </w:r>
            <w:r w:rsidRPr="001E464F">
              <w:rPr>
                <w:b w:val="0"/>
              </w:rPr>
              <w:t>:</w:t>
            </w:r>
            <w:r w:rsidRPr="001E464F">
              <w:rPr>
                <w:rFonts w:hint="eastAsia"/>
                <w:b w:val="0"/>
              </w:rPr>
              <w:t>外语教学研究出版社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应用语言学（英文答卷）</w:t>
            </w:r>
          </w:p>
        </w:tc>
        <w:tc>
          <w:tcPr>
            <w:tcW w:w="5487" w:type="dxa"/>
          </w:tcPr>
          <w:p w:rsidR="004F534C" w:rsidRDefault="004F534C" w:rsidP="00AD6C28">
            <w:pPr>
              <w:numPr>
                <w:ilvl w:val="0"/>
                <w:numId w:val="14"/>
              </w:numPr>
              <w:rPr>
                <w:b w:val="0"/>
              </w:rPr>
            </w:pPr>
            <w:r w:rsidRPr="007A37D5">
              <w:rPr>
                <w:b w:val="0"/>
              </w:rPr>
              <w:t>Ellis, R. (2013). The study of second language acquisition (2nd ed.). Shanghai: Shanghai Foreign Language Education Press.</w:t>
            </w:r>
          </w:p>
          <w:p w:rsidR="004F534C" w:rsidRDefault="004F534C" w:rsidP="00AD6C28">
            <w:pPr>
              <w:numPr>
                <w:ilvl w:val="0"/>
                <w:numId w:val="14"/>
              </w:numPr>
              <w:rPr>
                <w:b w:val="0"/>
              </w:rPr>
            </w:pPr>
            <w:r w:rsidRPr="007A37D5">
              <w:rPr>
                <w:b w:val="0"/>
              </w:rPr>
              <w:t xml:space="preserve">Lantolf, J. P., &amp; Thorne, S. L. (2006). Sociocultural theory and the genesis of second language development. </w:t>
            </w:r>
            <w:smartTag w:uri="urn:schemas-microsoft-com:office:smarttags" w:element="City">
              <w:r w:rsidRPr="007A37D5">
                <w:rPr>
                  <w:b w:val="0"/>
                </w:rPr>
                <w:t>Oxford</w:t>
              </w:r>
            </w:smartTag>
            <w:r w:rsidRPr="007A37D5">
              <w:rPr>
                <w:b w:val="0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 w:rsidRPr="007A37D5">
                  <w:rPr>
                    <w:b w:val="0"/>
                  </w:rPr>
                  <w:t>Oxford</w:t>
                </w:r>
              </w:smartTag>
              <w:r w:rsidRPr="007A37D5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7A37D5">
                  <w:rPr>
                    <w:b w:val="0"/>
                  </w:rPr>
                  <w:t>University</w:t>
                </w:r>
              </w:smartTag>
            </w:smartTag>
            <w:r w:rsidRPr="007A37D5">
              <w:rPr>
                <w:b w:val="0"/>
              </w:rPr>
              <w:t xml:space="preserve"> Press.</w:t>
            </w:r>
          </w:p>
          <w:p w:rsidR="004F534C" w:rsidRDefault="004F534C" w:rsidP="00AD6C28">
            <w:pPr>
              <w:numPr>
                <w:ilvl w:val="0"/>
                <w:numId w:val="14"/>
              </w:numPr>
              <w:rPr>
                <w:b w:val="0"/>
              </w:rPr>
            </w:pPr>
            <w:r w:rsidRPr="007A37D5">
              <w:rPr>
                <w:b w:val="0"/>
              </w:rPr>
              <w:t xml:space="preserve"> Schmitt, N. (2013). An Introduction to applied linguistics. </w:t>
            </w:r>
            <w:smartTag w:uri="urn:schemas-microsoft-com:office:smarttags" w:element="City">
              <w:smartTag w:uri="urn:schemas-microsoft-com:office:smarttags" w:element="place">
                <w:r w:rsidRPr="007A37D5">
                  <w:rPr>
                    <w:b w:val="0"/>
                  </w:rPr>
                  <w:t>Beijing</w:t>
                </w:r>
              </w:smartTag>
            </w:smartTag>
            <w:r w:rsidRPr="007A37D5">
              <w:rPr>
                <w:b w:val="0"/>
              </w:rPr>
              <w:t>: World Publishing Corporation.</w:t>
            </w:r>
          </w:p>
          <w:p w:rsidR="004F534C" w:rsidRDefault="004F534C" w:rsidP="00AD6C28">
            <w:pPr>
              <w:numPr>
                <w:ilvl w:val="0"/>
                <w:numId w:val="14"/>
              </w:numPr>
              <w:rPr>
                <w:b w:val="0"/>
              </w:rPr>
            </w:pPr>
            <w:r w:rsidRPr="007A37D5">
              <w:rPr>
                <w:b w:val="0"/>
              </w:rPr>
              <w:t xml:space="preserve">William, M., &amp; Burden, R. L. (1997). Psychology for language teachers. </w:t>
            </w:r>
            <w:smartTag w:uri="urn:schemas-microsoft-com:office:smarttags" w:element="City">
              <w:r w:rsidRPr="007A37D5">
                <w:rPr>
                  <w:b w:val="0"/>
                </w:rPr>
                <w:t>Cambridge</w:t>
              </w:r>
            </w:smartTag>
            <w:r w:rsidRPr="007A37D5">
              <w:rPr>
                <w:b w:val="0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 w:rsidRPr="007A37D5">
                  <w:rPr>
                    <w:b w:val="0"/>
                  </w:rPr>
                  <w:t>Cambridge</w:t>
                </w:r>
              </w:smartTag>
              <w:r w:rsidRPr="007A37D5">
                <w:rPr>
                  <w:b w:val="0"/>
                </w:rPr>
                <w:t xml:space="preserve"> </w:t>
              </w:r>
              <w:smartTag w:uri="urn:schemas-microsoft-com:office:smarttags" w:element="PlaceType">
                <w:r w:rsidRPr="007A37D5">
                  <w:rPr>
                    <w:b w:val="0"/>
                  </w:rPr>
                  <w:t>University</w:t>
                </w:r>
              </w:smartTag>
            </w:smartTag>
            <w:r w:rsidRPr="007A37D5">
              <w:rPr>
                <w:b w:val="0"/>
              </w:rPr>
              <w:t xml:space="preserve"> Press. (Reprinted in 2000 </w:t>
            </w:r>
            <w:smartTag w:uri="urn:schemas-microsoft-com:office:smarttags" w:element="City">
              <w:smartTag w:uri="urn:schemas-microsoft-com:office:smarttags" w:element="place">
                <w:r w:rsidRPr="007A37D5">
                  <w:rPr>
                    <w:b w:val="0"/>
                  </w:rPr>
                  <w:t>Beijing</w:t>
                </w:r>
              </w:smartTag>
            </w:smartTag>
            <w:r w:rsidRPr="007A37D5">
              <w:rPr>
                <w:b w:val="0"/>
              </w:rPr>
              <w:t>: Foreign Language Teaching and Research Press; People Education Press).</w:t>
            </w:r>
          </w:p>
          <w:p w:rsidR="004F534C" w:rsidRDefault="004F534C" w:rsidP="00AD6C28">
            <w:pPr>
              <w:numPr>
                <w:ilvl w:val="0"/>
                <w:numId w:val="14"/>
              </w:numPr>
              <w:rPr>
                <w:b w:val="0"/>
              </w:rPr>
            </w:pPr>
            <w:r w:rsidRPr="007A37D5">
              <w:rPr>
                <w:b w:val="0"/>
              </w:rPr>
              <w:t xml:space="preserve">Wen, Q. (2001). Applied linguistics: Research methods and thesis writing. </w:t>
            </w:r>
            <w:smartTag w:uri="urn:schemas-microsoft-com:office:smarttags" w:element="City">
              <w:smartTag w:uri="urn:schemas-microsoft-com:office:smarttags" w:element="place">
                <w:r w:rsidRPr="007A37D5">
                  <w:rPr>
                    <w:b w:val="0"/>
                  </w:rPr>
                  <w:t>Beijing</w:t>
                </w:r>
              </w:smartTag>
            </w:smartTag>
            <w:r w:rsidRPr="007A37D5">
              <w:rPr>
                <w:b w:val="0"/>
              </w:rPr>
              <w:t>: Foreign Language Teaching and Research Press.</w:t>
            </w:r>
          </w:p>
        </w:tc>
      </w:tr>
      <w:tr w:rsidR="004F534C" w:rsidRPr="00B84AE0" w:rsidTr="00AD6C28">
        <w:tc>
          <w:tcPr>
            <w:tcW w:w="0" w:type="auto"/>
          </w:tcPr>
          <w:p w:rsidR="004F534C" w:rsidRPr="00B84AE0" w:rsidRDefault="004F534C" w:rsidP="00AD6C28">
            <w:r w:rsidRPr="00B84AE0">
              <w:rPr>
                <w:rFonts w:hint="eastAsia"/>
              </w:rPr>
              <w:t>语言文化学（俄语答卷）</w:t>
            </w:r>
          </w:p>
        </w:tc>
        <w:tc>
          <w:tcPr>
            <w:tcW w:w="5487" w:type="dxa"/>
          </w:tcPr>
          <w:p w:rsidR="004F534C" w:rsidRPr="00F90258" w:rsidRDefault="004F534C" w:rsidP="00AD6C28">
            <w:pPr>
              <w:pStyle w:val="ListParagraph"/>
              <w:numPr>
                <w:ilvl w:val="0"/>
                <w:numId w:val="3"/>
              </w:numPr>
              <w:ind w:firstLineChars="0"/>
              <w:rPr>
                <w:b w:val="0"/>
              </w:rPr>
            </w:pPr>
            <w:r w:rsidRPr="0027631D">
              <w:rPr>
                <w:b w:val="0"/>
                <w:lang w:val="ru-RU"/>
              </w:rPr>
              <w:t xml:space="preserve">Маслова В.А. 2007. Лингвокультурология. Учебное пособие. Для студентов высших учебных заведений. </w:t>
            </w:r>
            <w:r w:rsidRPr="00F90258">
              <w:rPr>
                <w:b w:val="0"/>
              </w:rPr>
              <w:t>3-е издание, исправленное. М. :Издательский центр «Академия».</w:t>
            </w:r>
          </w:p>
          <w:p w:rsidR="004F534C" w:rsidRPr="00F90258" w:rsidRDefault="004F534C" w:rsidP="00AD6C28">
            <w:pPr>
              <w:pStyle w:val="ListParagraph"/>
              <w:numPr>
                <w:ilvl w:val="0"/>
                <w:numId w:val="3"/>
              </w:numPr>
              <w:ind w:firstLineChars="0"/>
              <w:rPr>
                <w:lang w:val="ru-RU"/>
              </w:rPr>
            </w:pPr>
            <w:r w:rsidRPr="0027631D">
              <w:rPr>
                <w:b w:val="0"/>
                <w:lang w:val="ru-RU"/>
              </w:rPr>
              <w:t xml:space="preserve">Евсюкова Т.В., Бутенко Е.Ю. </w:t>
            </w:r>
            <w:r w:rsidRPr="00F90258">
              <w:rPr>
                <w:b w:val="0"/>
                <w:lang w:val="ru-RU"/>
              </w:rPr>
              <w:t xml:space="preserve">2015. </w:t>
            </w:r>
            <w:r w:rsidRPr="0027631D">
              <w:rPr>
                <w:b w:val="0"/>
                <w:lang w:val="ru-RU"/>
              </w:rPr>
              <w:t>Лингвокультурология. Учебн</w:t>
            </w:r>
            <w:r w:rsidRPr="00F90258">
              <w:rPr>
                <w:b w:val="0"/>
                <w:lang w:val="ru-RU"/>
              </w:rPr>
              <w:t xml:space="preserve">ик.  </w:t>
            </w:r>
            <w:r w:rsidRPr="0027631D">
              <w:rPr>
                <w:b w:val="0"/>
                <w:lang w:val="ru-RU"/>
              </w:rPr>
              <w:t>3-е издание,</w:t>
            </w:r>
            <w:r w:rsidRPr="00F90258">
              <w:rPr>
                <w:b w:val="0"/>
                <w:lang w:val="ru-RU"/>
              </w:rPr>
              <w:t xml:space="preserve"> стереотипное. </w:t>
            </w:r>
            <w:r w:rsidRPr="00F90258">
              <w:rPr>
                <w:b w:val="0"/>
              </w:rPr>
              <w:t>М. :</w:t>
            </w:r>
            <w:r w:rsidRPr="00F90258">
              <w:rPr>
                <w:b w:val="0"/>
                <w:lang w:val="ru-RU"/>
              </w:rPr>
              <w:t xml:space="preserve">Издательство </w:t>
            </w:r>
            <w:r w:rsidRPr="00F90258">
              <w:rPr>
                <w:b w:val="0"/>
              </w:rPr>
              <w:t>«</w:t>
            </w:r>
            <w:r w:rsidRPr="00F90258">
              <w:rPr>
                <w:b w:val="0"/>
                <w:lang w:val="ru-RU"/>
              </w:rPr>
              <w:t>Флинта</w:t>
            </w:r>
            <w:r w:rsidRPr="00F90258">
              <w:rPr>
                <w:b w:val="0"/>
              </w:rPr>
              <w:t>».</w:t>
            </w:r>
            <w:r w:rsidRPr="00F90258">
              <w:rPr>
                <w:b w:val="0"/>
                <w:lang w:val="ru-RU"/>
              </w:rPr>
              <w:t xml:space="preserve"> Издательство </w:t>
            </w:r>
            <w:r w:rsidRPr="00F90258">
              <w:rPr>
                <w:b w:val="0"/>
              </w:rPr>
              <w:t>«</w:t>
            </w:r>
            <w:r w:rsidRPr="00F90258">
              <w:rPr>
                <w:b w:val="0"/>
                <w:lang w:val="ru-RU"/>
              </w:rPr>
              <w:t>Наука</w:t>
            </w:r>
            <w:r w:rsidRPr="00F90258">
              <w:rPr>
                <w:b w:val="0"/>
              </w:rPr>
              <w:t>».</w:t>
            </w:r>
          </w:p>
          <w:p w:rsidR="004F534C" w:rsidRPr="0027631D" w:rsidRDefault="004F534C" w:rsidP="00AD6C28">
            <w:pPr>
              <w:pStyle w:val="ListParagraph"/>
              <w:numPr>
                <w:ilvl w:val="0"/>
                <w:numId w:val="3"/>
              </w:numPr>
              <w:ind w:firstLineChars="0"/>
              <w:rPr>
                <w:b w:val="0"/>
                <w:lang w:val="ru-RU"/>
              </w:rPr>
            </w:pPr>
            <w:r w:rsidRPr="0027631D">
              <w:rPr>
                <w:b w:val="0"/>
                <w:lang w:val="ru-RU"/>
              </w:rPr>
              <w:t xml:space="preserve">Алефиренко Н.Ф. 2013. Лингвокультурология. Ценностно-смысловое пространство языка. </w:t>
            </w:r>
            <w:r w:rsidRPr="0027631D">
              <w:rPr>
                <w:b w:val="0"/>
              </w:rPr>
              <w:t>Учебное пособие. 3-е издание</w:t>
            </w:r>
            <w:r w:rsidRPr="0027631D">
              <w:rPr>
                <w:b w:val="0"/>
                <w:lang w:val="ru-RU"/>
              </w:rPr>
              <w:t>.</w:t>
            </w:r>
            <w:r w:rsidRPr="0027631D">
              <w:rPr>
                <w:b w:val="0"/>
              </w:rPr>
              <w:t xml:space="preserve"> М. :</w:t>
            </w:r>
            <w:r w:rsidRPr="0027631D">
              <w:rPr>
                <w:b w:val="0"/>
                <w:lang w:val="ru-RU"/>
              </w:rPr>
              <w:t xml:space="preserve">Издательство </w:t>
            </w:r>
            <w:r w:rsidRPr="0027631D">
              <w:rPr>
                <w:b w:val="0"/>
              </w:rPr>
              <w:t>«</w:t>
            </w:r>
            <w:r w:rsidRPr="0027631D">
              <w:rPr>
                <w:b w:val="0"/>
                <w:lang w:val="ru-RU"/>
              </w:rPr>
              <w:t>Флинта</w:t>
            </w:r>
            <w:r w:rsidRPr="0027631D">
              <w:rPr>
                <w:b w:val="0"/>
              </w:rPr>
              <w:t>».</w:t>
            </w:r>
            <w:r w:rsidRPr="0027631D">
              <w:rPr>
                <w:b w:val="0"/>
                <w:lang w:val="ru-RU"/>
              </w:rPr>
              <w:t xml:space="preserve"> Издательство </w:t>
            </w:r>
            <w:r w:rsidRPr="0027631D">
              <w:rPr>
                <w:b w:val="0"/>
              </w:rPr>
              <w:t>«</w:t>
            </w:r>
            <w:r w:rsidRPr="0027631D">
              <w:rPr>
                <w:b w:val="0"/>
                <w:lang w:val="ru-RU"/>
              </w:rPr>
              <w:t>Наука</w:t>
            </w:r>
            <w:r w:rsidRPr="0027631D">
              <w:rPr>
                <w:b w:val="0"/>
              </w:rPr>
              <w:t>».</w:t>
            </w:r>
          </w:p>
        </w:tc>
      </w:tr>
    </w:tbl>
    <w:p w:rsidR="004F534C" w:rsidRDefault="004F534C" w:rsidP="00465C2E"/>
    <w:sectPr w:rsidR="004F534C" w:rsidSect="007E4686">
      <w:pgSz w:w="11900" w:h="16840"/>
      <w:pgMar w:top="1701" w:right="1701" w:bottom="1701" w:left="1701" w:header="1134" w:footer="1134" w:gutter="0"/>
      <w:cols w:space="425"/>
      <w:docGrid w:type="linesAndChars" w:linePitch="328" w:charSpace="-41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iti SC Light">
    <w:altName w:val="Segoe Prin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82C"/>
    <w:multiLevelType w:val="hybridMultilevel"/>
    <w:tmpl w:val="8A1E353E"/>
    <w:lvl w:ilvl="0" w:tplc="42E84B8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314C01"/>
    <w:multiLevelType w:val="hybridMultilevel"/>
    <w:tmpl w:val="85707842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646625"/>
    <w:multiLevelType w:val="hybridMultilevel"/>
    <w:tmpl w:val="C27EFA92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817BFC"/>
    <w:multiLevelType w:val="hybridMultilevel"/>
    <w:tmpl w:val="07BE8390"/>
    <w:lvl w:ilvl="0" w:tplc="6972BFF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777D5E"/>
    <w:multiLevelType w:val="hybridMultilevel"/>
    <w:tmpl w:val="C88AE2D8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FE970B6"/>
    <w:multiLevelType w:val="hybridMultilevel"/>
    <w:tmpl w:val="A7469AAA"/>
    <w:lvl w:ilvl="0" w:tplc="CFE4D7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E8C6C51"/>
    <w:multiLevelType w:val="hybridMultilevel"/>
    <w:tmpl w:val="8A1E353E"/>
    <w:lvl w:ilvl="0" w:tplc="42E84B8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E3176FF"/>
    <w:multiLevelType w:val="hybridMultilevel"/>
    <w:tmpl w:val="8A1E353E"/>
    <w:lvl w:ilvl="0" w:tplc="42E84B8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85F0CA8"/>
    <w:multiLevelType w:val="hybridMultilevel"/>
    <w:tmpl w:val="F146BFC4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B175805"/>
    <w:multiLevelType w:val="hybridMultilevel"/>
    <w:tmpl w:val="8A1E353E"/>
    <w:lvl w:ilvl="0" w:tplc="42E84B8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D6C17EC"/>
    <w:multiLevelType w:val="hybridMultilevel"/>
    <w:tmpl w:val="EA1A8E34"/>
    <w:lvl w:ilvl="0" w:tplc="006699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EE061D3"/>
    <w:multiLevelType w:val="hybridMultilevel"/>
    <w:tmpl w:val="8138A132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FDA59BF"/>
    <w:multiLevelType w:val="hybridMultilevel"/>
    <w:tmpl w:val="6C962E3A"/>
    <w:lvl w:ilvl="0" w:tplc="09E84304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3">
    <w:nsid w:val="7CC01C1B"/>
    <w:multiLevelType w:val="hybridMultilevel"/>
    <w:tmpl w:val="7AFE0110"/>
    <w:lvl w:ilvl="0" w:tplc="DB6651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64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17B"/>
    <w:rsid w:val="0001165F"/>
    <w:rsid w:val="000612CE"/>
    <w:rsid w:val="00094784"/>
    <w:rsid w:val="000D57E0"/>
    <w:rsid w:val="000D6C59"/>
    <w:rsid w:val="001004D7"/>
    <w:rsid w:val="001258B0"/>
    <w:rsid w:val="00143317"/>
    <w:rsid w:val="001D4843"/>
    <w:rsid w:val="001E0CCA"/>
    <w:rsid w:val="001E464F"/>
    <w:rsid w:val="0021179A"/>
    <w:rsid w:val="00233417"/>
    <w:rsid w:val="00250641"/>
    <w:rsid w:val="002720A4"/>
    <w:rsid w:val="0027631D"/>
    <w:rsid w:val="002E32FF"/>
    <w:rsid w:val="002F01FB"/>
    <w:rsid w:val="0031434B"/>
    <w:rsid w:val="00352885"/>
    <w:rsid w:val="00360CA5"/>
    <w:rsid w:val="003727C7"/>
    <w:rsid w:val="0037283A"/>
    <w:rsid w:val="003A284C"/>
    <w:rsid w:val="003A541F"/>
    <w:rsid w:val="003C7D72"/>
    <w:rsid w:val="003F6DF7"/>
    <w:rsid w:val="00465C2E"/>
    <w:rsid w:val="00481DD3"/>
    <w:rsid w:val="00486DE4"/>
    <w:rsid w:val="00491EF1"/>
    <w:rsid w:val="004C2AA9"/>
    <w:rsid w:val="004F381E"/>
    <w:rsid w:val="004F534C"/>
    <w:rsid w:val="005353DE"/>
    <w:rsid w:val="005602D3"/>
    <w:rsid w:val="005733C9"/>
    <w:rsid w:val="005C052B"/>
    <w:rsid w:val="005C5815"/>
    <w:rsid w:val="005C5D66"/>
    <w:rsid w:val="0061721D"/>
    <w:rsid w:val="00617D02"/>
    <w:rsid w:val="00622013"/>
    <w:rsid w:val="006336B5"/>
    <w:rsid w:val="0066558A"/>
    <w:rsid w:val="0066595B"/>
    <w:rsid w:val="006837FC"/>
    <w:rsid w:val="006C3D75"/>
    <w:rsid w:val="006E0A23"/>
    <w:rsid w:val="006F5173"/>
    <w:rsid w:val="00714F2A"/>
    <w:rsid w:val="00750D65"/>
    <w:rsid w:val="007631BE"/>
    <w:rsid w:val="007A37D5"/>
    <w:rsid w:val="007E4686"/>
    <w:rsid w:val="0082229C"/>
    <w:rsid w:val="00825C46"/>
    <w:rsid w:val="00835BAA"/>
    <w:rsid w:val="0084562F"/>
    <w:rsid w:val="008648C5"/>
    <w:rsid w:val="00947441"/>
    <w:rsid w:val="00956E58"/>
    <w:rsid w:val="00985EA6"/>
    <w:rsid w:val="00992C98"/>
    <w:rsid w:val="009E0C7C"/>
    <w:rsid w:val="009E3AA2"/>
    <w:rsid w:val="009F3BE0"/>
    <w:rsid w:val="009F3DEB"/>
    <w:rsid w:val="009F6F96"/>
    <w:rsid w:val="00A43BAC"/>
    <w:rsid w:val="00A72988"/>
    <w:rsid w:val="00A81BAF"/>
    <w:rsid w:val="00AA0C86"/>
    <w:rsid w:val="00AA3083"/>
    <w:rsid w:val="00AB6886"/>
    <w:rsid w:val="00AD6C28"/>
    <w:rsid w:val="00B32536"/>
    <w:rsid w:val="00B50DE6"/>
    <w:rsid w:val="00B5536C"/>
    <w:rsid w:val="00B66F34"/>
    <w:rsid w:val="00B84AE0"/>
    <w:rsid w:val="00B92CA9"/>
    <w:rsid w:val="00B951CC"/>
    <w:rsid w:val="00BB169B"/>
    <w:rsid w:val="00BF58A6"/>
    <w:rsid w:val="00C157C8"/>
    <w:rsid w:val="00C22F80"/>
    <w:rsid w:val="00C34223"/>
    <w:rsid w:val="00C9117B"/>
    <w:rsid w:val="00CB4141"/>
    <w:rsid w:val="00CB7ADC"/>
    <w:rsid w:val="00CC7136"/>
    <w:rsid w:val="00CD2AC8"/>
    <w:rsid w:val="00CF08AF"/>
    <w:rsid w:val="00D05842"/>
    <w:rsid w:val="00D14A30"/>
    <w:rsid w:val="00D50E98"/>
    <w:rsid w:val="00D55557"/>
    <w:rsid w:val="00D63343"/>
    <w:rsid w:val="00D75811"/>
    <w:rsid w:val="00E2074C"/>
    <w:rsid w:val="00E20A93"/>
    <w:rsid w:val="00E215E1"/>
    <w:rsid w:val="00E3711C"/>
    <w:rsid w:val="00E41382"/>
    <w:rsid w:val="00E47018"/>
    <w:rsid w:val="00F02A4F"/>
    <w:rsid w:val="00F03F47"/>
    <w:rsid w:val="00F36E99"/>
    <w:rsid w:val="00F90258"/>
    <w:rsid w:val="00FD1EF3"/>
    <w:rsid w:val="00FD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DD3"/>
    <w:pPr>
      <w:widowControl w:val="0"/>
      <w:jc w:val="both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ADC"/>
    <w:pPr>
      <w:keepNext/>
      <w:keepLines/>
      <w:spacing w:before="260" w:after="260" w:line="416" w:lineRule="auto"/>
      <w:jc w:val="center"/>
      <w:outlineLvl w:val="1"/>
    </w:pPr>
    <w:rPr>
      <w:rFonts w:ascii="Calibri" w:hAnsi="Calibri"/>
      <w:b w:val="0"/>
      <w:bCs w:val="0"/>
      <w:sz w:val="4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B7ADC"/>
    <w:rPr>
      <w:rFonts w:ascii="Calibri" w:eastAsia="宋体" w:hAnsi="Calibri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6595B"/>
    <w:rPr>
      <w:rFonts w:ascii="Heiti SC Light"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95B"/>
    <w:rPr>
      <w:rFonts w:ascii="Heiti SC Light" w:eastAsia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C911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558A"/>
    <w:pPr>
      <w:ind w:firstLineChars="200" w:firstLine="420"/>
    </w:pPr>
  </w:style>
  <w:style w:type="character" w:styleId="Strong">
    <w:name w:val="Strong"/>
    <w:basedOn w:val="DefaultParagraphFont"/>
    <w:uiPriority w:val="99"/>
    <w:qFormat/>
    <w:locked/>
    <w:rsid w:val="0027631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A3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560</Words>
  <Characters>3197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外国语学院2016年博士研究生入学考试参考书目</dc:title>
  <dc:subject/>
  <dc:creator>林正军</dc:creator>
  <cp:keywords/>
  <dc:description/>
  <cp:lastModifiedBy>王洋</cp:lastModifiedBy>
  <cp:revision>3</cp:revision>
  <dcterms:created xsi:type="dcterms:W3CDTF">2016-03-11T05:52:00Z</dcterms:created>
  <dcterms:modified xsi:type="dcterms:W3CDTF">2016-03-11T05:53:00Z</dcterms:modified>
</cp:coreProperties>
</file>